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1709" w14:textId="77777777" w:rsidR="002A0872" w:rsidRDefault="00EE30AD">
      <w:pPr>
        <w:pStyle w:val="1"/>
        <w:spacing w:before="66"/>
        <w:ind w:left="2639" w:right="2627"/>
        <w:jc w:val="center"/>
      </w:pPr>
      <w:r>
        <w:t>ПОЛЬЗОВАТЕЛЬСКОЕ СОГЛАШЕНИЕ. ДОГОВОР СВОБОДНОЙ ОФЕРТЫ</w:t>
      </w:r>
    </w:p>
    <w:p w14:paraId="3ED68737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470E25BE" w14:textId="77777777" w:rsidR="002A0872" w:rsidRPr="000D4B13" w:rsidRDefault="00EE30AD" w:rsidP="00EE30AD">
      <w:pPr>
        <w:pStyle w:val="a4"/>
        <w:numPr>
          <w:ilvl w:val="0"/>
          <w:numId w:val="3"/>
        </w:numPr>
        <w:tabs>
          <w:tab w:val="left" w:pos="3939"/>
        </w:tabs>
        <w:ind w:firstLine="173"/>
        <w:jc w:val="left"/>
        <w:rPr>
          <w:b/>
          <w:bCs/>
          <w:sz w:val="24"/>
        </w:rPr>
      </w:pPr>
      <w:r w:rsidRPr="000D4B13">
        <w:rPr>
          <w:b/>
          <w:bCs/>
          <w:sz w:val="24"/>
        </w:rPr>
        <w:t>Общие</w:t>
      </w:r>
      <w:r w:rsidRPr="000D4B13">
        <w:rPr>
          <w:b/>
          <w:bCs/>
          <w:spacing w:val="-1"/>
          <w:sz w:val="24"/>
        </w:rPr>
        <w:t xml:space="preserve"> </w:t>
      </w:r>
      <w:r w:rsidRPr="000D4B13">
        <w:rPr>
          <w:b/>
          <w:bCs/>
          <w:sz w:val="24"/>
        </w:rPr>
        <w:t>положения</w:t>
      </w:r>
    </w:p>
    <w:p w14:paraId="04CABEEC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12DC662B" w14:textId="106D6335" w:rsidR="000D4B13" w:rsidRDefault="00EE30AD">
      <w:pPr>
        <w:ind w:left="121" w:right="106"/>
        <w:jc w:val="both"/>
        <w:rPr>
          <w:sz w:val="24"/>
        </w:rPr>
      </w:pPr>
      <w:r>
        <w:rPr>
          <w:sz w:val="24"/>
        </w:rPr>
        <w:t>ООО «</w:t>
      </w:r>
      <w:r w:rsidR="00641F3F">
        <w:rPr>
          <w:sz w:val="24"/>
        </w:rPr>
        <w:t>Скин</w:t>
      </w:r>
      <w:r>
        <w:rPr>
          <w:sz w:val="24"/>
        </w:rPr>
        <w:t>» осуществляет оказание гостиничных и иных услуг в</w:t>
      </w:r>
      <w:r w:rsidR="00C67077">
        <w:rPr>
          <w:sz w:val="24"/>
        </w:rPr>
        <w:t xml:space="preserve"> </w:t>
      </w:r>
      <w:r>
        <w:rPr>
          <w:sz w:val="24"/>
        </w:rPr>
        <w:t xml:space="preserve">комплексе </w:t>
      </w:r>
      <w:r w:rsidR="00641F3F">
        <w:rPr>
          <w:sz w:val="24"/>
        </w:rPr>
        <w:t>Парк Отель «Грасс Парк</w:t>
      </w:r>
      <w:r>
        <w:rPr>
          <w:sz w:val="24"/>
        </w:rPr>
        <w:t xml:space="preserve">» на основании утвержденных Правил проживания (пребывания) гостей в </w:t>
      </w:r>
      <w:r w:rsidR="00641F3F">
        <w:rPr>
          <w:sz w:val="24"/>
        </w:rPr>
        <w:t>Парк Отеле «Грасс Парк</w:t>
      </w:r>
      <w:r w:rsidR="000D4B13">
        <w:rPr>
          <w:sz w:val="24"/>
        </w:rPr>
        <w:t>»</w:t>
      </w:r>
      <w:r>
        <w:rPr>
          <w:sz w:val="24"/>
        </w:rPr>
        <w:t xml:space="preserve"> и иных условиях, определяемых в Отеле.</w:t>
      </w:r>
    </w:p>
    <w:p w14:paraId="3D8253A3" w14:textId="77777777" w:rsidR="000D4B13" w:rsidRDefault="00EE30AD">
      <w:pPr>
        <w:ind w:left="121" w:right="106"/>
        <w:jc w:val="both"/>
        <w:rPr>
          <w:sz w:val="24"/>
        </w:rPr>
      </w:pPr>
      <w:r>
        <w:rPr>
          <w:sz w:val="24"/>
        </w:rPr>
        <w:t xml:space="preserve">Отель расположен по адресу: Московская область, </w:t>
      </w:r>
      <w:r w:rsidR="00641F3F">
        <w:rPr>
          <w:sz w:val="24"/>
        </w:rPr>
        <w:t>Талдомский район</w:t>
      </w:r>
      <w:r>
        <w:rPr>
          <w:sz w:val="24"/>
        </w:rPr>
        <w:t xml:space="preserve">, </w:t>
      </w:r>
      <w:r w:rsidR="00641F3F">
        <w:rPr>
          <w:sz w:val="24"/>
        </w:rPr>
        <w:t>деревня Гусёнки.</w:t>
      </w:r>
    </w:p>
    <w:p w14:paraId="710B0F7D" w14:textId="745FA10B" w:rsidR="002A0872" w:rsidRDefault="00EE30AD">
      <w:pPr>
        <w:ind w:left="121" w:right="106"/>
        <w:jc w:val="both"/>
        <w:rPr>
          <w:sz w:val="24"/>
        </w:rPr>
      </w:pPr>
      <w:r>
        <w:rPr>
          <w:sz w:val="24"/>
        </w:rPr>
        <w:t>Комплекс услуг включает в себя: проживание, питание</w:t>
      </w:r>
      <w:r w:rsidR="00AE74B6">
        <w:rPr>
          <w:sz w:val="24"/>
        </w:rPr>
        <w:t xml:space="preserve">, баня и сауна с джакузи, массажный кабинет, аренда беседки, мангалов, прокат квадроциклов и снегоходов. </w:t>
      </w:r>
    </w:p>
    <w:p w14:paraId="505E319C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48A2099C" w14:textId="5A012448" w:rsidR="002A0872" w:rsidRPr="000D4B13" w:rsidRDefault="00EE30AD" w:rsidP="00EE30AD">
      <w:pPr>
        <w:pStyle w:val="a4"/>
        <w:numPr>
          <w:ilvl w:val="0"/>
          <w:numId w:val="3"/>
        </w:numPr>
        <w:tabs>
          <w:tab w:val="left" w:pos="4275"/>
        </w:tabs>
        <w:ind w:left="4274" w:hanging="163"/>
        <w:jc w:val="left"/>
        <w:rPr>
          <w:b/>
          <w:bCs/>
          <w:sz w:val="24"/>
        </w:rPr>
      </w:pPr>
      <w:r w:rsidRPr="000D4B13">
        <w:rPr>
          <w:b/>
          <w:bCs/>
          <w:sz w:val="24"/>
        </w:rPr>
        <w:t>Заказ</w:t>
      </w:r>
      <w:r w:rsidRPr="000D4B13">
        <w:rPr>
          <w:b/>
          <w:bCs/>
          <w:spacing w:val="2"/>
          <w:sz w:val="24"/>
        </w:rPr>
        <w:t xml:space="preserve"> </w:t>
      </w:r>
      <w:r w:rsidRPr="000D4B13">
        <w:rPr>
          <w:b/>
          <w:bCs/>
          <w:sz w:val="24"/>
        </w:rPr>
        <w:t>услуг</w:t>
      </w:r>
    </w:p>
    <w:p w14:paraId="0B577AA5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3608BEAB" w14:textId="72941C1C" w:rsidR="002A0872" w:rsidRDefault="00EE30AD">
      <w:pPr>
        <w:ind w:left="121" w:right="104"/>
        <w:jc w:val="both"/>
        <w:rPr>
          <w:sz w:val="24"/>
        </w:rPr>
      </w:pPr>
      <w:r>
        <w:rPr>
          <w:sz w:val="24"/>
        </w:rPr>
        <w:t xml:space="preserve">Заявка на бронирование принимается </w:t>
      </w:r>
      <w:r w:rsidR="007A3EFA">
        <w:rPr>
          <w:sz w:val="24"/>
        </w:rPr>
        <w:t>операторами</w:t>
      </w:r>
      <w:r>
        <w:rPr>
          <w:sz w:val="24"/>
        </w:rPr>
        <w:t xml:space="preserve"> Отеля по телефонам </w:t>
      </w:r>
      <w:r w:rsidR="00AB040A">
        <w:rPr>
          <w:sz w:val="24"/>
        </w:rPr>
        <w:t>+ 7 (926) 023-13-43</w:t>
      </w:r>
      <w:r w:rsidR="00C67077">
        <w:rPr>
          <w:sz w:val="24"/>
        </w:rPr>
        <w:t xml:space="preserve"> </w:t>
      </w:r>
      <w:r>
        <w:rPr>
          <w:sz w:val="24"/>
        </w:rPr>
        <w:t xml:space="preserve">или по электронной почте </w:t>
      </w:r>
      <w:hyperlink r:id="rId6" w:history="1">
        <w:r w:rsidR="00AB040A" w:rsidRPr="00D72C0A">
          <w:rPr>
            <w:rStyle w:val="a6"/>
            <w:lang w:val="en-US"/>
          </w:rPr>
          <w:t>sale</w:t>
        </w:r>
        <w:r w:rsidR="00AB040A" w:rsidRPr="00D72C0A">
          <w:rPr>
            <w:rStyle w:val="a6"/>
          </w:rPr>
          <w:t>.</w:t>
        </w:r>
        <w:r w:rsidR="00AB040A" w:rsidRPr="00D72C0A">
          <w:rPr>
            <w:rStyle w:val="a6"/>
            <w:lang w:val="en-US"/>
          </w:rPr>
          <w:t>grasspark</w:t>
        </w:r>
        <w:r w:rsidR="00AB040A" w:rsidRPr="00E2721D">
          <w:rPr>
            <w:rStyle w:val="a6"/>
          </w:rPr>
          <w:t>@</w:t>
        </w:r>
        <w:r w:rsidR="00AB040A" w:rsidRPr="00D72C0A">
          <w:rPr>
            <w:rStyle w:val="a6"/>
            <w:lang w:val="en-US"/>
          </w:rPr>
          <w:t>gmail</w:t>
        </w:r>
        <w:r w:rsidR="00AB040A" w:rsidRPr="00E2721D">
          <w:rPr>
            <w:rStyle w:val="a6"/>
          </w:rPr>
          <w:t>.</w:t>
        </w:r>
        <w:r w:rsidR="00AB040A" w:rsidRPr="00D72C0A">
          <w:rPr>
            <w:rStyle w:val="a6"/>
            <w:lang w:val="en-US"/>
          </w:rPr>
          <w:t>ru</w:t>
        </w:r>
      </w:hyperlink>
      <w:r w:rsidR="00C67077">
        <w:rPr>
          <w:rStyle w:val="a6"/>
        </w:rPr>
        <w:t>.</w:t>
      </w:r>
      <w:r>
        <w:rPr>
          <w:color w:val="0000FF"/>
          <w:sz w:val="24"/>
        </w:rPr>
        <w:t xml:space="preserve"> </w:t>
      </w:r>
      <w:r>
        <w:rPr>
          <w:sz w:val="24"/>
        </w:rPr>
        <w:t>Заявка должна содержать следующую информацию: Фамилии имена и отчества лиц, для которых приобретается комплекс услуг, их дат</w:t>
      </w:r>
      <w:r w:rsidR="000D4B13">
        <w:rPr>
          <w:sz w:val="24"/>
        </w:rPr>
        <w:t>ы</w:t>
      </w:r>
      <w:r>
        <w:rPr>
          <w:sz w:val="24"/>
        </w:rPr>
        <w:t xml:space="preserve"> рождения, категория номера, наименование дополнительных услуг, период использования услуг. После принятия Заявки оператором, Клиент получает предварительное подтверждение бронирования посредством электронной почты или указанным в Форме заявки способом. Отправка подтверждения Клиенту осуществляется оператором Отеля следующие сроки: в рабочий день – не позднее чем через 24 часа после получения заявки, в выходные и официальные праздничные дни – не позднее первого</w:t>
      </w:r>
      <w:r w:rsidR="00AB040A">
        <w:rPr>
          <w:sz w:val="24"/>
        </w:rPr>
        <w:t xml:space="preserve"> </w:t>
      </w:r>
      <w:r>
        <w:rPr>
          <w:sz w:val="24"/>
        </w:rPr>
        <w:t>рабочего дня, следующего за выходным или праздничным днем. Клиент вправе изменить количество приобретаемых услуг, переоформить услуги на других лиц, изменить категорию номеров согласно п.4.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08877ED7" w14:textId="77777777" w:rsidR="002A0872" w:rsidRDefault="002A0872">
      <w:pPr>
        <w:pStyle w:val="a3"/>
        <w:spacing w:before="1"/>
        <w:ind w:firstLine="0"/>
        <w:jc w:val="left"/>
        <w:rPr>
          <w:sz w:val="24"/>
        </w:rPr>
      </w:pPr>
    </w:p>
    <w:p w14:paraId="5119B3FA" w14:textId="289C86D8" w:rsidR="002A0872" w:rsidRPr="000D4B13" w:rsidRDefault="00EE30AD" w:rsidP="00EE30AD">
      <w:pPr>
        <w:pStyle w:val="a4"/>
        <w:numPr>
          <w:ilvl w:val="0"/>
          <w:numId w:val="3"/>
        </w:numPr>
        <w:tabs>
          <w:tab w:val="left" w:pos="3969"/>
        </w:tabs>
        <w:ind w:left="4178" w:hanging="492"/>
        <w:jc w:val="left"/>
        <w:rPr>
          <w:b/>
          <w:bCs/>
          <w:sz w:val="24"/>
        </w:rPr>
      </w:pPr>
      <w:r w:rsidRPr="000D4B13">
        <w:rPr>
          <w:b/>
          <w:bCs/>
          <w:sz w:val="24"/>
        </w:rPr>
        <w:t>Оплата услуг</w:t>
      </w:r>
    </w:p>
    <w:p w14:paraId="621A6EA9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2B14385D" w14:textId="3E841167" w:rsidR="002A0872" w:rsidRDefault="00EE30AD">
      <w:pPr>
        <w:ind w:left="121" w:right="104"/>
        <w:jc w:val="both"/>
        <w:rPr>
          <w:sz w:val="24"/>
        </w:rPr>
      </w:pPr>
      <w:r>
        <w:rPr>
          <w:sz w:val="24"/>
        </w:rPr>
        <w:t xml:space="preserve">Стоимость Комплекса услуг определяется в соответствии с ценами Отеля, указанными в прайс-листах, действующими на день оформления заявки Клиентом. Оплата Клиентом Комплекса услуг осуществляется одним из следующих способом: Оплата на стойке ресепшн, Оплата Извещением через отделение Банка. Оплата Клиентом Комплекса услуг осуществляется в следующем порядке: Клиент производит 50 процентную предоплату в день получения подтверждения от </w:t>
      </w:r>
      <w:r w:rsidR="001A45FF">
        <w:rPr>
          <w:sz w:val="24"/>
        </w:rPr>
        <w:t>Отеля</w:t>
      </w:r>
      <w:r>
        <w:rPr>
          <w:sz w:val="24"/>
        </w:rPr>
        <w:t>. Полная оплата должна быть произведена в течение 3 (</w:t>
      </w:r>
      <w:r w:rsidR="000D4B13">
        <w:rPr>
          <w:sz w:val="24"/>
        </w:rPr>
        <w:t>т</w:t>
      </w:r>
      <w:r>
        <w:rPr>
          <w:sz w:val="24"/>
        </w:rPr>
        <w:t xml:space="preserve">рёх) рабочих дней до даты заезда в Отель. Клиент должен своевременно проинформировать </w:t>
      </w:r>
      <w:r w:rsidR="000D4B13">
        <w:rPr>
          <w:sz w:val="24"/>
        </w:rPr>
        <w:t>отель</w:t>
      </w:r>
      <w:r>
        <w:rPr>
          <w:sz w:val="24"/>
        </w:rPr>
        <w:t xml:space="preserve"> о произведенной</w:t>
      </w:r>
      <w:r w:rsidR="003663D7">
        <w:rPr>
          <w:sz w:val="24"/>
        </w:rPr>
        <w:t xml:space="preserve"> </w:t>
      </w:r>
      <w:r>
        <w:rPr>
          <w:sz w:val="24"/>
        </w:rPr>
        <w:t xml:space="preserve">оплате. В случае, если подтверждение оплаты услуг своевременно не поступает, </w:t>
      </w:r>
      <w:r w:rsidR="000D4B13">
        <w:rPr>
          <w:sz w:val="24"/>
        </w:rPr>
        <w:t>Отель</w:t>
      </w:r>
      <w:r>
        <w:rPr>
          <w:sz w:val="24"/>
        </w:rPr>
        <w:t xml:space="preserve"> вправе аннулировать произведенное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бронирование.</w:t>
      </w:r>
    </w:p>
    <w:p w14:paraId="41C32200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75FC2826" w14:textId="41EB6206" w:rsidR="002A0872" w:rsidRPr="000D4B13" w:rsidRDefault="00EE30AD">
      <w:pPr>
        <w:pStyle w:val="a4"/>
        <w:numPr>
          <w:ilvl w:val="0"/>
          <w:numId w:val="3"/>
        </w:numPr>
        <w:tabs>
          <w:tab w:val="left" w:pos="3676"/>
        </w:tabs>
        <w:ind w:left="3676" w:hanging="241"/>
        <w:jc w:val="left"/>
        <w:rPr>
          <w:b/>
          <w:bCs/>
          <w:sz w:val="24"/>
        </w:rPr>
      </w:pPr>
      <w:r w:rsidRPr="000D4B13">
        <w:rPr>
          <w:b/>
          <w:bCs/>
          <w:sz w:val="24"/>
        </w:rPr>
        <w:t>Порядок отмены</w:t>
      </w:r>
      <w:r w:rsidRPr="000D4B13">
        <w:rPr>
          <w:b/>
          <w:bCs/>
          <w:spacing w:val="-2"/>
          <w:sz w:val="24"/>
        </w:rPr>
        <w:t xml:space="preserve"> </w:t>
      </w:r>
      <w:r w:rsidRPr="000D4B13">
        <w:rPr>
          <w:b/>
          <w:bCs/>
          <w:sz w:val="24"/>
        </w:rPr>
        <w:t>Заказа</w:t>
      </w:r>
    </w:p>
    <w:p w14:paraId="659D24F3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4CFFB871" w14:textId="02299CE0" w:rsidR="002A0872" w:rsidRDefault="00EE30AD" w:rsidP="00A46043">
      <w:pPr>
        <w:ind w:left="121" w:right="104" w:firstLine="60"/>
        <w:jc w:val="both"/>
        <w:rPr>
          <w:sz w:val="24"/>
        </w:rPr>
      </w:pPr>
      <w:r>
        <w:rPr>
          <w:sz w:val="24"/>
        </w:rPr>
        <w:t xml:space="preserve">Совершая бронирование в объекте размещения, Клиент принимает и соглашается с порядком отмены Заказа, правилами, действующими в случае незаезда и со всеми дополнительными условиями и правилами предоставления гостиничных и иных услуг </w:t>
      </w:r>
      <w:r w:rsidRPr="00E81B6A">
        <w:rPr>
          <w:sz w:val="24"/>
        </w:rPr>
        <w:t>Отеля. Отмена Заказа без оплаты неустойки возможна только в срок не позднее, чем за 30 (</w:t>
      </w:r>
      <w:r w:rsidR="00183B73" w:rsidRPr="00E81B6A">
        <w:rPr>
          <w:sz w:val="24"/>
        </w:rPr>
        <w:t>т</w:t>
      </w:r>
      <w:r w:rsidRPr="00E81B6A">
        <w:rPr>
          <w:sz w:val="24"/>
        </w:rPr>
        <w:t>ридцать) календарных дней до даты заезда. Бесплатная отмена бронирования возможна за 72 (</w:t>
      </w:r>
      <w:r w:rsidR="001A45FF" w:rsidRPr="00E81B6A">
        <w:rPr>
          <w:sz w:val="24"/>
        </w:rPr>
        <w:t>с</w:t>
      </w:r>
      <w:r w:rsidRPr="00E81B6A">
        <w:rPr>
          <w:sz w:val="24"/>
        </w:rPr>
        <w:t>емьдесят два) часа до даты заезда.</w:t>
      </w:r>
      <w:r>
        <w:rPr>
          <w:sz w:val="24"/>
        </w:rPr>
        <w:t xml:space="preserve"> При отмене Заказа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день</w:t>
      </w:r>
      <w:r>
        <w:rPr>
          <w:spacing w:val="18"/>
          <w:sz w:val="24"/>
        </w:rPr>
        <w:t xml:space="preserve"> </w:t>
      </w:r>
      <w:r>
        <w:rPr>
          <w:sz w:val="24"/>
        </w:rPr>
        <w:t>заезда</w:t>
      </w:r>
      <w:r>
        <w:rPr>
          <w:spacing w:val="18"/>
          <w:sz w:val="24"/>
        </w:rPr>
        <w:t xml:space="preserve"> </w:t>
      </w:r>
      <w:r>
        <w:rPr>
          <w:sz w:val="24"/>
        </w:rPr>
        <w:t>неустойка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0"/>
          <w:sz w:val="24"/>
        </w:rPr>
        <w:t xml:space="preserve"> </w:t>
      </w:r>
      <w:r>
        <w:rPr>
          <w:sz w:val="24"/>
        </w:rPr>
        <w:t>100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услуг.</w:t>
      </w:r>
      <w:r w:rsidR="00A46043">
        <w:rPr>
          <w:sz w:val="24"/>
        </w:rPr>
        <w:t xml:space="preserve"> </w:t>
      </w:r>
      <w:r>
        <w:rPr>
          <w:sz w:val="24"/>
        </w:rPr>
        <w:t xml:space="preserve">При отмене Заказа в период оказания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 xml:space="preserve">–100 процентов стоимости услуг за неиспользованный период. </w:t>
      </w:r>
      <w:r w:rsidRPr="00CA4A8C">
        <w:rPr>
          <w:sz w:val="24"/>
        </w:rPr>
        <w:t xml:space="preserve">В случае незаезда Клиента (лиц, на которые приобретены услуги), Отелем производится аннулирование неиспользованных услуг, стоимость услуг не возвращается, кроме случаев, когда лица, подлежащие </w:t>
      </w:r>
      <w:r w:rsidR="00F67C5A" w:rsidRPr="00CA4A8C">
        <w:rPr>
          <w:sz w:val="24"/>
        </w:rPr>
        <w:t>заселению,</w:t>
      </w:r>
      <w:r w:rsidRPr="00CA4A8C">
        <w:rPr>
          <w:sz w:val="24"/>
        </w:rPr>
        <w:t xml:space="preserve"> письменно уведомили (электронным письмом) о позднем</w:t>
      </w:r>
      <w:r w:rsidRPr="00CA4A8C">
        <w:rPr>
          <w:spacing w:val="-4"/>
          <w:sz w:val="24"/>
        </w:rPr>
        <w:t xml:space="preserve"> </w:t>
      </w:r>
      <w:r w:rsidRPr="00CA4A8C">
        <w:rPr>
          <w:sz w:val="24"/>
        </w:rPr>
        <w:t>заезде.</w:t>
      </w:r>
    </w:p>
    <w:p w14:paraId="0953B221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6AE53EC1" w14:textId="77777777" w:rsidR="002A0872" w:rsidRPr="00F67C5A" w:rsidRDefault="00EE30AD">
      <w:pPr>
        <w:pStyle w:val="a4"/>
        <w:numPr>
          <w:ilvl w:val="0"/>
          <w:numId w:val="3"/>
        </w:numPr>
        <w:tabs>
          <w:tab w:val="left" w:pos="3926"/>
        </w:tabs>
        <w:ind w:left="3925" w:hanging="241"/>
        <w:jc w:val="left"/>
        <w:rPr>
          <w:b/>
          <w:bCs/>
          <w:sz w:val="24"/>
        </w:rPr>
      </w:pPr>
      <w:r w:rsidRPr="00F67C5A">
        <w:rPr>
          <w:b/>
          <w:bCs/>
          <w:sz w:val="24"/>
        </w:rPr>
        <w:lastRenderedPageBreak/>
        <w:t>Разрешение</w:t>
      </w:r>
      <w:r w:rsidRPr="00F67C5A">
        <w:rPr>
          <w:b/>
          <w:bCs/>
          <w:spacing w:val="-1"/>
          <w:sz w:val="24"/>
        </w:rPr>
        <w:t xml:space="preserve"> </w:t>
      </w:r>
      <w:r w:rsidRPr="00F67C5A">
        <w:rPr>
          <w:b/>
          <w:bCs/>
          <w:sz w:val="24"/>
        </w:rPr>
        <w:t>споров</w:t>
      </w:r>
    </w:p>
    <w:p w14:paraId="77A556BD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1CFD8EC4" w14:textId="4BF0AF33" w:rsidR="002A0872" w:rsidRDefault="00EE30AD">
      <w:pPr>
        <w:ind w:left="121" w:right="105"/>
        <w:jc w:val="both"/>
        <w:rPr>
          <w:sz w:val="24"/>
        </w:rPr>
      </w:pPr>
      <w:r>
        <w:rPr>
          <w:sz w:val="24"/>
        </w:rPr>
        <w:t>Все споры и разногласия, связанные с исполнением настоящего договора или вытекающие из него, стороны обязуются разрешать путем переговоров. В случае возникновения претензий со стороны клиента в процессе предоставления услуги, клиент должен письменно оформить претензию и заверить ее у представителя Отеля. Документально подтвержденная претензия передается в ООО «</w:t>
      </w:r>
      <w:r w:rsidR="00AB040A">
        <w:rPr>
          <w:sz w:val="24"/>
        </w:rPr>
        <w:t>Скин</w:t>
      </w:r>
      <w:r>
        <w:rPr>
          <w:sz w:val="24"/>
        </w:rPr>
        <w:t>». В течение 10 дней ООО «</w:t>
      </w:r>
      <w:r w:rsidR="00AB040A">
        <w:rPr>
          <w:sz w:val="24"/>
        </w:rPr>
        <w:t>Скин</w:t>
      </w:r>
      <w:r>
        <w:rPr>
          <w:sz w:val="24"/>
        </w:rPr>
        <w:t>» рассматривает претензию и удовлетворяет требование или в случае необоснованности отказывает в удовлетворении. В любом случае, размер убытков Клиента, подлежащих возмещению ООО «</w:t>
      </w:r>
      <w:r w:rsidR="00AB040A">
        <w:rPr>
          <w:sz w:val="24"/>
        </w:rPr>
        <w:t>Скин</w:t>
      </w:r>
      <w:r>
        <w:rPr>
          <w:sz w:val="24"/>
        </w:rPr>
        <w:t>», не может превышать 100% стоимости приобретенных, но не предоставленных услуг.</w:t>
      </w:r>
    </w:p>
    <w:p w14:paraId="465AC3A7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2310BE54" w14:textId="77777777" w:rsidR="002A0872" w:rsidRPr="00661FB3" w:rsidRDefault="00EE30AD">
      <w:pPr>
        <w:pStyle w:val="a4"/>
        <w:numPr>
          <w:ilvl w:val="0"/>
          <w:numId w:val="3"/>
        </w:numPr>
        <w:tabs>
          <w:tab w:val="left" w:pos="4195"/>
        </w:tabs>
        <w:ind w:left="4194" w:hanging="241"/>
        <w:jc w:val="left"/>
        <w:rPr>
          <w:b/>
          <w:bCs/>
          <w:sz w:val="24"/>
        </w:rPr>
      </w:pPr>
      <w:r w:rsidRPr="00661FB3">
        <w:rPr>
          <w:b/>
          <w:bCs/>
          <w:sz w:val="24"/>
        </w:rPr>
        <w:t>Иные условия</w:t>
      </w:r>
    </w:p>
    <w:p w14:paraId="54625C21" w14:textId="77777777" w:rsidR="002A0872" w:rsidRDefault="002A0872">
      <w:pPr>
        <w:pStyle w:val="a3"/>
        <w:ind w:firstLine="0"/>
        <w:jc w:val="left"/>
        <w:rPr>
          <w:sz w:val="24"/>
        </w:rPr>
      </w:pPr>
    </w:p>
    <w:p w14:paraId="48B0A0F2" w14:textId="7EDF71E9" w:rsidR="002A0872" w:rsidRDefault="00EE30AD" w:rsidP="00326927">
      <w:pPr>
        <w:spacing w:before="1"/>
        <w:ind w:left="121" w:right="102"/>
        <w:jc w:val="both"/>
      </w:pPr>
      <w:r>
        <w:rPr>
          <w:sz w:val="24"/>
        </w:rPr>
        <w:t xml:space="preserve">Во исполнение Закона от 18 июля 2006 г. № 109-ФЗ "О миграционном учете иностранных граждан и лиц без гражданства в Российской Федерации", администрация Отеля производит оформление и направление уведомления о прибытии иностранного гражданина или лица без гражданства в место пребывания на территории Российской Федерации. Администрация Отеля не предоставляет услуги по временному проживанию иностранным гражданам и лицам без гражданства при отсутствии </w:t>
      </w:r>
      <w:r w:rsidR="00E81B6A">
        <w:rPr>
          <w:sz w:val="24"/>
        </w:rPr>
        <w:t>документов,</w:t>
      </w:r>
      <w:r>
        <w:rPr>
          <w:sz w:val="24"/>
        </w:rPr>
        <w:t xml:space="preserve"> подтверждающих их законное нахождение на территории РФ, в соответствии с Законом от 18 июля 2006 г. № 109-ФЗ. </w:t>
      </w:r>
      <w:r w:rsidRPr="00167FBC">
        <w:rPr>
          <w:sz w:val="24"/>
        </w:rPr>
        <w:t>Возврат стоимости Комплекса услуг не производится.</w:t>
      </w:r>
      <w:r>
        <w:rPr>
          <w:sz w:val="24"/>
        </w:rPr>
        <w:t xml:space="preserve"> Клиент на момент оформления заказа получил информацию об Отеле, в том числе о режиме работы, месте нахождения, правилах проживания в Отеле (приложение №1 к настоящему соглашению) Изменение категории номеров для размещения производится при наличии свободных номеров необходимой категории, отказ от части услуг по проживанию, дополнительных услуг производится в соответствии с настоящими Правилами (п.4). Приложение №1 к Пользовательскому соглашению. Договору свободной оферты</w:t>
      </w:r>
      <w:r w:rsidR="00326927">
        <w:rPr>
          <w:sz w:val="24"/>
        </w:rPr>
        <w:t>.</w:t>
      </w:r>
    </w:p>
    <w:sectPr w:rsidR="002A087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1648"/>
    <w:multiLevelType w:val="hybridMultilevel"/>
    <w:tmpl w:val="DC9CD802"/>
    <w:lvl w:ilvl="0" w:tplc="82706EC4">
      <w:start w:val="1"/>
      <w:numFmt w:val="decimal"/>
      <w:lvlText w:val="%1."/>
      <w:lvlJc w:val="left"/>
      <w:pPr>
        <w:ind w:left="39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A604AF0">
      <w:numFmt w:val="bullet"/>
      <w:lvlText w:val="•"/>
      <w:lvlJc w:val="left"/>
      <w:pPr>
        <w:ind w:left="4504" w:hanging="181"/>
      </w:pPr>
      <w:rPr>
        <w:rFonts w:hint="default"/>
        <w:lang w:val="ru-RU" w:eastAsia="ru-RU" w:bidi="ru-RU"/>
      </w:rPr>
    </w:lvl>
    <w:lvl w:ilvl="2" w:tplc="6D908466">
      <w:numFmt w:val="bullet"/>
      <w:lvlText w:val="•"/>
      <w:lvlJc w:val="left"/>
      <w:pPr>
        <w:ind w:left="5069" w:hanging="181"/>
      </w:pPr>
      <w:rPr>
        <w:rFonts w:hint="default"/>
        <w:lang w:val="ru-RU" w:eastAsia="ru-RU" w:bidi="ru-RU"/>
      </w:rPr>
    </w:lvl>
    <w:lvl w:ilvl="3" w:tplc="DF58CB04">
      <w:numFmt w:val="bullet"/>
      <w:lvlText w:val="•"/>
      <w:lvlJc w:val="left"/>
      <w:pPr>
        <w:ind w:left="5633" w:hanging="181"/>
      </w:pPr>
      <w:rPr>
        <w:rFonts w:hint="default"/>
        <w:lang w:val="ru-RU" w:eastAsia="ru-RU" w:bidi="ru-RU"/>
      </w:rPr>
    </w:lvl>
    <w:lvl w:ilvl="4" w:tplc="111258AC">
      <w:numFmt w:val="bullet"/>
      <w:lvlText w:val="•"/>
      <w:lvlJc w:val="left"/>
      <w:pPr>
        <w:ind w:left="6198" w:hanging="181"/>
      </w:pPr>
      <w:rPr>
        <w:rFonts w:hint="default"/>
        <w:lang w:val="ru-RU" w:eastAsia="ru-RU" w:bidi="ru-RU"/>
      </w:rPr>
    </w:lvl>
    <w:lvl w:ilvl="5" w:tplc="4B0EC7F0">
      <w:numFmt w:val="bullet"/>
      <w:lvlText w:val="•"/>
      <w:lvlJc w:val="left"/>
      <w:pPr>
        <w:ind w:left="6763" w:hanging="181"/>
      </w:pPr>
      <w:rPr>
        <w:rFonts w:hint="default"/>
        <w:lang w:val="ru-RU" w:eastAsia="ru-RU" w:bidi="ru-RU"/>
      </w:rPr>
    </w:lvl>
    <w:lvl w:ilvl="6" w:tplc="D7FC9D06">
      <w:numFmt w:val="bullet"/>
      <w:lvlText w:val="•"/>
      <w:lvlJc w:val="left"/>
      <w:pPr>
        <w:ind w:left="7327" w:hanging="181"/>
      </w:pPr>
      <w:rPr>
        <w:rFonts w:hint="default"/>
        <w:lang w:val="ru-RU" w:eastAsia="ru-RU" w:bidi="ru-RU"/>
      </w:rPr>
    </w:lvl>
    <w:lvl w:ilvl="7" w:tplc="64D48F24">
      <w:numFmt w:val="bullet"/>
      <w:lvlText w:val="•"/>
      <w:lvlJc w:val="left"/>
      <w:pPr>
        <w:ind w:left="7892" w:hanging="181"/>
      </w:pPr>
      <w:rPr>
        <w:rFonts w:hint="default"/>
        <w:lang w:val="ru-RU" w:eastAsia="ru-RU" w:bidi="ru-RU"/>
      </w:rPr>
    </w:lvl>
    <w:lvl w:ilvl="8" w:tplc="FB9E9850">
      <w:numFmt w:val="bullet"/>
      <w:lvlText w:val="•"/>
      <w:lvlJc w:val="left"/>
      <w:pPr>
        <w:ind w:left="8457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3BD33EF8"/>
    <w:multiLevelType w:val="multilevel"/>
    <w:tmpl w:val="5C127672"/>
    <w:lvl w:ilvl="0">
      <w:start w:val="1"/>
      <w:numFmt w:val="decimal"/>
      <w:lvlText w:val="%1.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1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65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720" w:hanging="1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86" w:hanging="1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253" w:hanging="1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19" w:hanging="1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86" w:hanging="1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5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40D31EE6"/>
    <w:multiLevelType w:val="hybridMultilevel"/>
    <w:tmpl w:val="2EB2D64E"/>
    <w:lvl w:ilvl="0" w:tplc="2C3ED448">
      <w:numFmt w:val="bullet"/>
      <w:lvlText w:val="-"/>
      <w:lvlJc w:val="left"/>
      <w:pPr>
        <w:ind w:left="65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A581AF4">
      <w:numFmt w:val="bullet"/>
      <w:lvlText w:val="•"/>
      <w:lvlJc w:val="left"/>
      <w:pPr>
        <w:ind w:left="1552" w:hanging="116"/>
      </w:pPr>
      <w:rPr>
        <w:rFonts w:hint="default"/>
        <w:lang w:val="ru-RU" w:eastAsia="ru-RU" w:bidi="ru-RU"/>
      </w:rPr>
    </w:lvl>
    <w:lvl w:ilvl="2" w:tplc="6654FA6C">
      <w:numFmt w:val="bullet"/>
      <w:lvlText w:val="•"/>
      <w:lvlJc w:val="left"/>
      <w:pPr>
        <w:ind w:left="2445" w:hanging="116"/>
      </w:pPr>
      <w:rPr>
        <w:rFonts w:hint="default"/>
        <w:lang w:val="ru-RU" w:eastAsia="ru-RU" w:bidi="ru-RU"/>
      </w:rPr>
    </w:lvl>
    <w:lvl w:ilvl="3" w:tplc="8AEE38AE">
      <w:numFmt w:val="bullet"/>
      <w:lvlText w:val="•"/>
      <w:lvlJc w:val="left"/>
      <w:pPr>
        <w:ind w:left="3337" w:hanging="116"/>
      </w:pPr>
      <w:rPr>
        <w:rFonts w:hint="default"/>
        <w:lang w:val="ru-RU" w:eastAsia="ru-RU" w:bidi="ru-RU"/>
      </w:rPr>
    </w:lvl>
    <w:lvl w:ilvl="4" w:tplc="BDC824B0">
      <w:numFmt w:val="bullet"/>
      <w:lvlText w:val="•"/>
      <w:lvlJc w:val="left"/>
      <w:pPr>
        <w:ind w:left="4230" w:hanging="116"/>
      </w:pPr>
      <w:rPr>
        <w:rFonts w:hint="default"/>
        <w:lang w:val="ru-RU" w:eastAsia="ru-RU" w:bidi="ru-RU"/>
      </w:rPr>
    </w:lvl>
    <w:lvl w:ilvl="5" w:tplc="F53CBEA0">
      <w:numFmt w:val="bullet"/>
      <w:lvlText w:val="•"/>
      <w:lvlJc w:val="left"/>
      <w:pPr>
        <w:ind w:left="5123" w:hanging="116"/>
      </w:pPr>
      <w:rPr>
        <w:rFonts w:hint="default"/>
        <w:lang w:val="ru-RU" w:eastAsia="ru-RU" w:bidi="ru-RU"/>
      </w:rPr>
    </w:lvl>
    <w:lvl w:ilvl="6" w:tplc="911A3B6C">
      <w:numFmt w:val="bullet"/>
      <w:lvlText w:val="•"/>
      <w:lvlJc w:val="left"/>
      <w:pPr>
        <w:ind w:left="6015" w:hanging="116"/>
      </w:pPr>
      <w:rPr>
        <w:rFonts w:hint="default"/>
        <w:lang w:val="ru-RU" w:eastAsia="ru-RU" w:bidi="ru-RU"/>
      </w:rPr>
    </w:lvl>
    <w:lvl w:ilvl="7" w:tplc="E7987010">
      <w:numFmt w:val="bullet"/>
      <w:lvlText w:val="•"/>
      <w:lvlJc w:val="left"/>
      <w:pPr>
        <w:ind w:left="6908" w:hanging="116"/>
      </w:pPr>
      <w:rPr>
        <w:rFonts w:hint="default"/>
        <w:lang w:val="ru-RU" w:eastAsia="ru-RU" w:bidi="ru-RU"/>
      </w:rPr>
    </w:lvl>
    <w:lvl w:ilvl="8" w:tplc="83FA6EBA">
      <w:numFmt w:val="bullet"/>
      <w:lvlText w:val="•"/>
      <w:lvlJc w:val="left"/>
      <w:pPr>
        <w:ind w:left="7801" w:hanging="116"/>
      </w:pPr>
      <w:rPr>
        <w:rFonts w:hint="default"/>
        <w:lang w:val="ru-RU" w:eastAsia="ru-RU" w:bidi="ru-RU"/>
      </w:rPr>
    </w:lvl>
  </w:abstractNum>
  <w:abstractNum w:abstractNumId="3" w15:restartNumberingAfterBreak="0">
    <w:nsid w:val="4E3216B7"/>
    <w:multiLevelType w:val="multilevel"/>
    <w:tmpl w:val="7574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 w15:restartNumberingAfterBreak="0">
    <w:nsid w:val="77DD2FE7"/>
    <w:multiLevelType w:val="multilevel"/>
    <w:tmpl w:val="FEA0E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72"/>
    <w:rsid w:val="000D4B13"/>
    <w:rsid w:val="00167FBC"/>
    <w:rsid w:val="00183B73"/>
    <w:rsid w:val="001A45FF"/>
    <w:rsid w:val="002A0872"/>
    <w:rsid w:val="00326927"/>
    <w:rsid w:val="00327350"/>
    <w:rsid w:val="003663D7"/>
    <w:rsid w:val="005F7CBC"/>
    <w:rsid w:val="00641F3F"/>
    <w:rsid w:val="00661FB3"/>
    <w:rsid w:val="00737CCA"/>
    <w:rsid w:val="007A3EFA"/>
    <w:rsid w:val="00844B82"/>
    <w:rsid w:val="008776A6"/>
    <w:rsid w:val="008B4976"/>
    <w:rsid w:val="009E406A"/>
    <w:rsid w:val="00A40528"/>
    <w:rsid w:val="00A46043"/>
    <w:rsid w:val="00AB040A"/>
    <w:rsid w:val="00AE74B6"/>
    <w:rsid w:val="00C67077"/>
    <w:rsid w:val="00CA1486"/>
    <w:rsid w:val="00CA4A8C"/>
    <w:rsid w:val="00E81B6A"/>
    <w:rsid w:val="00EC6105"/>
    <w:rsid w:val="00EE30AD"/>
    <w:rsid w:val="00F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1DBC"/>
  <w15:docId w15:val="{8048E04A-5893-4C23-89F3-B47315B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1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40" w:hanging="42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420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720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8B49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AB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.grasspark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EB7D-CD5E-4274-8BB5-B24216E8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ПОЛЬЗОВАТЕЛЬСКОЕ СОГЛАШЕНИЕ</vt:lpstr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ПОЛЬЗОВАТЕЛЬСКОЕ СОГЛАШЕНИЕ</dc:title>
  <dc:creator>Ольга Бандура</dc:creator>
  <cp:lastModifiedBy>Денис Бычков</cp:lastModifiedBy>
  <cp:revision>7</cp:revision>
  <dcterms:created xsi:type="dcterms:W3CDTF">2021-02-25T13:58:00Z</dcterms:created>
  <dcterms:modified xsi:type="dcterms:W3CDTF">2021-03-01T07:03:00Z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2020-12-18T00:00:00Z</vt:filetime>
  </property>
</Properties>
</file>